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82E94" w14:textId="77777777" w:rsidR="00A65851" w:rsidRDefault="00A65851" w:rsidP="006C7366">
      <w:pPr>
        <w:jc w:val="center"/>
        <w:rPr>
          <w:rFonts w:ascii="Avenir Next Condensed" w:hAnsi="Avenir Next Condensed"/>
          <w:b/>
          <w:color w:val="2F5496" w:themeColor="accent1" w:themeShade="BF"/>
          <w:sz w:val="48"/>
        </w:rPr>
      </w:pPr>
    </w:p>
    <w:p w14:paraId="61D2DD38" w14:textId="77777777" w:rsidR="00166058" w:rsidRDefault="00D8298A" w:rsidP="006C7366">
      <w:pPr>
        <w:jc w:val="center"/>
        <w:rPr>
          <w:rFonts w:ascii="Avenir Next Condensed" w:hAnsi="Avenir Next Condensed"/>
          <w:b/>
          <w:color w:val="2F5496" w:themeColor="accent1" w:themeShade="BF"/>
          <w:sz w:val="48"/>
        </w:rPr>
      </w:pPr>
      <w:r>
        <w:rPr>
          <w:rFonts w:ascii="Avenir Next Condensed" w:hAnsi="Avenir Next Condensed"/>
          <w:b/>
          <w:color w:val="2F5496" w:themeColor="accent1" w:themeShade="BF"/>
          <w:sz w:val="48"/>
        </w:rPr>
        <w:t xml:space="preserve">ÉLÉMENTS POUR L’ÉLABORATION D’UN </w:t>
      </w:r>
    </w:p>
    <w:p w14:paraId="73D7780E" w14:textId="717DA214" w:rsidR="000A6AA7" w:rsidRPr="00166058" w:rsidRDefault="00D8298A" w:rsidP="006C7366">
      <w:pPr>
        <w:jc w:val="center"/>
        <w:rPr>
          <w:rFonts w:ascii="Avenir Next Condensed" w:hAnsi="Avenir Next Condensed"/>
          <w:b/>
          <w:color w:val="2F5496" w:themeColor="accent1" w:themeShade="BF"/>
          <w:sz w:val="72"/>
        </w:rPr>
      </w:pPr>
      <w:r w:rsidRPr="00166058">
        <w:rPr>
          <w:rFonts w:ascii="Avenir Next Condensed" w:hAnsi="Avenir Next Condensed"/>
          <w:b/>
          <w:color w:val="2F5496" w:themeColor="accent1" w:themeShade="BF"/>
          <w:sz w:val="72"/>
        </w:rPr>
        <w:t>PCA/PRA</w:t>
      </w:r>
    </w:p>
    <w:p w14:paraId="2C25A91F" w14:textId="77777777" w:rsidR="006C7366" w:rsidRDefault="006C7366" w:rsidP="006C7366">
      <w:pPr>
        <w:jc w:val="center"/>
        <w:rPr>
          <w:rFonts w:ascii="Avenir Next Condensed" w:hAnsi="Avenir Next Condensed"/>
          <w:b/>
          <w:color w:val="2F5496" w:themeColor="accent1" w:themeShade="BF"/>
          <w:sz w:val="48"/>
        </w:rPr>
      </w:pPr>
    </w:p>
    <w:p w14:paraId="36DD5306" w14:textId="1B022F66" w:rsidR="00166058" w:rsidRPr="00166058" w:rsidRDefault="00166058" w:rsidP="00166058">
      <w:pPr>
        <w:rPr>
          <w:rFonts w:ascii="Avenir Next" w:hAnsi="Avenir Next"/>
          <w:b/>
          <w:color w:val="2F5496" w:themeColor="accent1" w:themeShade="BF"/>
          <w:sz w:val="28"/>
          <w:u w:val="single"/>
        </w:rPr>
      </w:pPr>
      <w:r w:rsidRPr="00166058">
        <w:rPr>
          <w:rFonts w:ascii="Avenir Next" w:hAnsi="Avenir Next"/>
          <w:b/>
          <w:color w:val="2F5496" w:themeColor="accent1" w:themeShade="BF"/>
          <w:sz w:val="28"/>
          <w:u w:val="single"/>
        </w:rPr>
        <w:t>DÉMARCHE D’ÉLABORATION D’UN PCA</w:t>
      </w:r>
    </w:p>
    <w:p w14:paraId="5F6E167F" w14:textId="77777777" w:rsidR="00166058" w:rsidRDefault="00166058" w:rsidP="00166058">
      <w:pPr>
        <w:rPr>
          <w:rFonts w:ascii="Avenir Next" w:hAnsi="Avenir Next"/>
          <w:color w:val="2F5496" w:themeColor="accent1" w:themeShade="BF"/>
        </w:rPr>
      </w:pPr>
    </w:p>
    <w:p w14:paraId="7A523EB3" w14:textId="32906520" w:rsidR="00166058" w:rsidRDefault="00166058" w:rsidP="00166058">
      <w:pPr>
        <w:rPr>
          <w:rFonts w:ascii="Avenir Next" w:hAnsi="Avenir Next"/>
          <w:color w:val="2F5496" w:themeColor="accent1" w:themeShade="BF"/>
        </w:rPr>
      </w:pPr>
      <w:r>
        <w:rPr>
          <w:noProof/>
          <w:lang w:eastAsia="fr-FR"/>
        </w:rPr>
        <w:drawing>
          <wp:inline distT="0" distB="0" distL="0" distR="0" wp14:anchorId="68845989" wp14:editId="63A21C56">
            <wp:extent cx="5756910" cy="3964221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96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1E17A" w14:textId="77777777" w:rsidR="00166058" w:rsidRDefault="00166058" w:rsidP="00166058">
      <w:pPr>
        <w:rPr>
          <w:rFonts w:ascii="Avenir Next" w:hAnsi="Avenir Next"/>
          <w:color w:val="2F5496" w:themeColor="accent1" w:themeShade="BF"/>
        </w:rPr>
      </w:pPr>
    </w:p>
    <w:p w14:paraId="4F13C8E8" w14:textId="77777777" w:rsidR="00166058" w:rsidRDefault="00166058" w:rsidP="00166058">
      <w:pPr>
        <w:rPr>
          <w:rFonts w:ascii="Avenir Next" w:hAnsi="Avenir Next"/>
          <w:color w:val="2F5496" w:themeColor="accent1" w:themeShade="BF"/>
        </w:rPr>
      </w:pPr>
    </w:p>
    <w:p w14:paraId="450F3FFA" w14:textId="77777777" w:rsidR="00166058" w:rsidRDefault="00166058" w:rsidP="00166058">
      <w:pPr>
        <w:rPr>
          <w:rFonts w:ascii="Avenir Next" w:hAnsi="Avenir Next"/>
          <w:color w:val="2F5496" w:themeColor="accent1" w:themeShade="BF"/>
        </w:rPr>
      </w:pPr>
    </w:p>
    <w:p w14:paraId="6F2A932D" w14:textId="1FBFC4DE" w:rsidR="00166058" w:rsidRPr="00166058" w:rsidRDefault="00166058" w:rsidP="00166058">
      <w:pPr>
        <w:rPr>
          <w:rFonts w:ascii="Avenir Next" w:hAnsi="Avenir Next"/>
          <w:b/>
          <w:color w:val="2F5496" w:themeColor="accent1" w:themeShade="BF"/>
          <w:sz w:val="28"/>
          <w:u w:val="single"/>
        </w:rPr>
      </w:pPr>
      <w:r w:rsidRPr="00166058">
        <w:rPr>
          <w:rFonts w:ascii="Avenir Next" w:hAnsi="Avenir Next"/>
          <w:b/>
          <w:color w:val="2F5496" w:themeColor="accent1" w:themeShade="BF"/>
          <w:sz w:val="28"/>
          <w:u w:val="single"/>
        </w:rPr>
        <w:t xml:space="preserve">DÉMARCHE </w:t>
      </w:r>
      <w:r>
        <w:rPr>
          <w:rFonts w:ascii="Avenir Next" w:hAnsi="Avenir Next"/>
          <w:b/>
          <w:color w:val="2F5496" w:themeColor="accent1" w:themeShade="BF"/>
          <w:sz w:val="28"/>
          <w:u w:val="single"/>
        </w:rPr>
        <w:t>SYNTHÉTIQUE</w:t>
      </w:r>
      <w:r w:rsidRPr="00166058">
        <w:rPr>
          <w:rFonts w:ascii="Avenir Next" w:hAnsi="Avenir Next"/>
          <w:b/>
          <w:color w:val="2F5496" w:themeColor="accent1" w:themeShade="BF"/>
          <w:sz w:val="28"/>
          <w:u w:val="single"/>
        </w:rPr>
        <w:t xml:space="preserve"> D’UN PCA</w:t>
      </w:r>
      <w:r>
        <w:rPr>
          <w:rFonts w:ascii="Avenir Next" w:hAnsi="Avenir Next"/>
          <w:b/>
          <w:color w:val="2F5496" w:themeColor="accent1" w:themeShade="BF"/>
          <w:sz w:val="28"/>
          <w:u w:val="single"/>
        </w:rPr>
        <w:t>/PRA</w:t>
      </w:r>
    </w:p>
    <w:p w14:paraId="16B6B2E7" w14:textId="77777777" w:rsidR="00166058" w:rsidRDefault="00166058" w:rsidP="008E3B1F">
      <w:pPr>
        <w:pStyle w:val="Pardeliste"/>
        <w:numPr>
          <w:ilvl w:val="0"/>
          <w:numId w:val="10"/>
        </w:num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>Nommer un RPCA, qui dispose d'une bonne connaissance des métiers de l'entreprise : responsable qualité, DAF, etc.</w:t>
      </w:r>
    </w:p>
    <w:p w14:paraId="51BAD693" w14:textId="77777777" w:rsidR="00166058" w:rsidRDefault="00166058" w:rsidP="00F56B18">
      <w:pPr>
        <w:pStyle w:val="Pardeliste"/>
        <w:numPr>
          <w:ilvl w:val="0"/>
          <w:numId w:val="10"/>
        </w:num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>Effectuer un inventaire des ressources matérielles et humaines, des applications utilisées</w:t>
      </w:r>
    </w:p>
    <w:p w14:paraId="7D2EBF69" w14:textId="77777777" w:rsidR="00166058" w:rsidRDefault="00166058" w:rsidP="003E75F4">
      <w:pPr>
        <w:pStyle w:val="Pardeliste"/>
        <w:numPr>
          <w:ilvl w:val="0"/>
          <w:numId w:val="10"/>
        </w:num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>Réaliser un audit de criticité, de l'exposition au risque assortie d'une étude d'impact</w:t>
      </w:r>
    </w:p>
    <w:p w14:paraId="7581CF91" w14:textId="77777777" w:rsidR="00166058" w:rsidRDefault="00166058" w:rsidP="00716523">
      <w:pPr>
        <w:pStyle w:val="Pardeliste"/>
        <w:numPr>
          <w:ilvl w:val="0"/>
          <w:numId w:val="10"/>
        </w:num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lastRenderedPageBreak/>
        <w:t>Etablir une hiérarchisation, délimiter un périmètre en intégrant les pertes financières et aussi le coût des solutions pour répondre aux différents scénarios d'exposition aux risques</w:t>
      </w:r>
    </w:p>
    <w:p w14:paraId="62CED9C2" w14:textId="77777777" w:rsidR="00166058" w:rsidRDefault="00166058" w:rsidP="006D3FA0">
      <w:pPr>
        <w:pStyle w:val="Pardeliste"/>
        <w:numPr>
          <w:ilvl w:val="0"/>
          <w:numId w:val="10"/>
        </w:num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 xml:space="preserve">Fixer un RTO : </w:t>
      </w:r>
      <w:proofErr w:type="spellStart"/>
      <w:r w:rsidRPr="00166058">
        <w:rPr>
          <w:rFonts w:ascii="Avenir Next" w:hAnsi="Avenir Next"/>
          <w:color w:val="2F5496" w:themeColor="accent1" w:themeShade="BF"/>
        </w:rPr>
        <w:t>Recovery</w:t>
      </w:r>
      <w:proofErr w:type="spellEnd"/>
      <w:r w:rsidRPr="00166058">
        <w:rPr>
          <w:rFonts w:ascii="Avenir Next" w:hAnsi="Avenir Next"/>
          <w:color w:val="2F5496" w:themeColor="accent1" w:themeShade="BF"/>
        </w:rPr>
        <w:t xml:space="preserve"> Time Objectif (temps de coupure)</w:t>
      </w:r>
    </w:p>
    <w:p w14:paraId="18E6C3C5" w14:textId="77777777" w:rsidR="00166058" w:rsidRDefault="00166058" w:rsidP="00240756">
      <w:pPr>
        <w:pStyle w:val="Pardeliste"/>
        <w:numPr>
          <w:ilvl w:val="0"/>
          <w:numId w:val="10"/>
        </w:num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 xml:space="preserve">Fixer un RPO : </w:t>
      </w:r>
      <w:proofErr w:type="spellStart"/>
      <w:r w:rsidRPr="00166058">
        <w:rPr>
          <w:rFonts w:ascii="Avenir Next" w:hAnsi="Avenir Next"/>
          <w:color w:val="2F5496" w:themeColor="accent1" w:themeShade="BF"/>
        </w:rPr>
        <w:t>Recovery</w:t>
      </w:r>
      <w:proofErr w:type="spellEnd"/>
      <w:r w:rsidRPr="00166058">
        <w:rPr>
          <w:rFonts w:ascii="Avenir Next" w:hAnsi="Avenir Next"/>
          <w:color w:val="2F5496" w:themeColor="accent1" w:themeShade="BF"/>
        </w:rPr>
        <w:t xml:space="preserve"> Point Objectif (temps en termes de pertes de données), point de reprise des données (fraîcheur des données)</w:t>
      </w:r>
    </w:p>
    <w:p w14:paraId="02544442" w14:textId="77777777" w:rsidR="00166058" w:rsidRDefault="00166058" w:rsidP="00AB4E21">
      <w:pPr>
        <w:pStyle w:val="Pardeliste"/>
        <w:numPr>
          <w:ilvl w:val="0"/>
          <w:numId w:val="10"/>
        </w:num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>Construction du plan : ordonnancement du redémarrage des services</w:t>
      </w:r>
    </w:p>
    <w:p w14:paraId="20D9E49B" w14:textId="77777777" w:rsidR="00166058" w:rsidRDefault="00166058" w:rsidP="00FA7DFA">
      <w:pPr>
        <w:pStyle w:val="Pardeliste"/>
        <w:numPr>
          <w:ilvl w:val="0"/>
          <w:numId w:val="10"/>
        </w:num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>T</w:t>
      </w:r>
      <w:r w:rsidRPr="00166058">
        <w:rPr>
          <w:rFonts w:ascii="Avenir Next" w:hAnsi="Avenir Next"/>
          <w:color w:val="2F5496" w:themeColor="accent1" w:themeShade="BF"/>
        </w:rPr>
        <w:t xml:space="preserve">ester le plan, éprouver les solutions de secours – consigner les </w:t>
      </w:r>
      <w:proofErr w:type="gramStart"/>
      <w:r w:rsidRPr="00166058">
        <w:rPr>
          <w:rFonts w:ascii="Avenir Next" w:hAnsi="Avenir Next"/>
          <w:color w:val="2F5496" w:themeColor="accent1" w:themeShade="BF"/>
        </w:rPr>
        <w:t>résultats  -</w:t>
      </w:r>
      <w:proofErr w:type="gramEnd"/>
      <w:r w:rsidRPr="00166058">
        <w:rPr>
          <w:rFonts w:ascii="Avenir Next" w:hAnsi="Avenir Next"/>
          <w:color w:val="2F5496" w:themeColor="accent1" w:themeShade="BF"/>
        </w:rPr>
        <w:t xml:space="preserve"> 1 fois par an</w:t>
      </w:r>
    </w:p>
    <w:p w14:paraId="30CE655A" w14:textId="6CC1B234" w:rsidR="00166058" w:rsidRPr="00166058" w:rsidRDefault="00166058" w:rsidP="00FA7DFA">
      <w:pPr>
        <w:pStyle w:val="Pardeliste"/>
        <w:numPr>
          <w:ilvl w:val="0"/>
          <w:numId w:val="10"/>
        </w:numPr>
        <w:rPr>
          <w:rFonts w:ascii="Avenir Next" w:hAnsi="Avenir Next"/>
          <w:color w:val="2F5496" w:themeColor="accent1" w:themeShade="BF"/>
        </w:rPr>
      </w:pPr>
      <w:r>
        <w:rPr>
          <w:rFonts w:ascii="Avenir Next" w:hAnsi="Avenir Next"/>
          <w:color w:val="2F5496" w:themeColor="accent1" w:themeShade="BF"/>
        </w:rPr>
        <w:t>R</w:t>
      </w:r>
      <w:r w:rsidRPr="00166058">
        <w:rPr>
          <w:rFonts w:ascii="Avenir Next" w:hAnsi="Avenir Next"/>
          <w:color w:val="2F5496" w:themeColor="accent1" w:themeShade="BF"/>
        </w:rPr>
        <w:t>evoir le PCA – mettre à jour le document en fonction des évolutions du périmètres : 1 fois par an</w:t>
      </w:r>
    </w:p>
    <w:p w14:paraId="75162F89" w14:textId="77777777" w:rsidR="00166058" w:rsidRDefault="00166058" w:rsidP="00166058">
      <w:pPr>
        <w:rPr>
          <w:rFonts w:ascii="Avenir Next" w:hAnsi="Avenir Next"/>
          <w:color w:val="2F5496" w:themeColor="accent1" w:themeShade="BF"/>
        </w:rPr>
      </w:pPr>
    </w:p>
    <w:p w14:paraId="76590916" w14:textId="77777777" w:rsidR="00166058" w:rsidRDefault="00166058" w:rsidP="00166058">
      <w:pPr>
        <w:rPr>
          <w:rFonts w:ascii="Avenir Next" w:hAnsi="Avenir Next"/>
          <w:b/>
          <w:color w:val="2F5496" w:themeColor="accent1" w:themeShade="BF"/>
          <w:sz w:val="28"/>
          <w:u w:val="single"/>
        </w:rPr>
      </w:pPr>
    </w:p>
    <w:p w14:paraId="2828340B" w14:textId="354584AF" w:rsidR="00166058" w:rsidRPr="00166058" w:rsidRDefault="00166058" w:rsidP="00166058">
      <w:pPr>
        <w:rPr>
          <w:rFonts w:ascii="Avenir Next" w:hAnsi="Avenir Next"/>
          <w:b/>
          <w:color w:val="2F5496" w:themeColor="accent1" w:themeShade="BF"/>
          <w:sz w:val="28"/>
          <w:u w:val="single"/>
        </w:rPr>
      </w:pPr>
      <w:r>
        <w:rPr>
          <w:rFonts w:ascii="Avenir Next" w:hAnsi="Avenir Next"/>
          <w:b/>
          <w:color w:val="2F5496" w:themeColor="accent1" w:themeShade="BF"/>
          <w:sz w:val="28"/>
          <w:u w:val="single"/>
        </w:rPr>
        <w:t>LES PROCÉDURES DE SECOURS</w:t>
      </w:r>
    </w:p>
    <w:p w14:paraId="04D14D71" w14:textId="77777777" w:rsidR="00166058" w:rsidRDefault="00166058" w:rsidP="00166058">
      <w:pPr>
        <w:rPr>
          <w:rFonts w:ascii="Avenir Next" w:hAnsi="Avenir Next"/>
          <w:b/>
          <w:color w:val="009193"/>
        </w:rPr>
      </w:pPr>
    </w:p>
    <w:p w14:paraId="22398CC9" w14:textId="77777777" w:rsidR="00166058" w:rsidRPr="00166058" w:rsidRDefault="00166058" w:rsidP="00166058">
      <w:pPr>
        <w:rPr>
          <w:rFonts w:ascii="Avenir Next" w:hAnsi="Avenir Next"/>
          <w:b/>
          <w:color w:val="009193"/>
        </w:rPr>
      </w:pPr>
      <w:r w:rsidRPr="00166058">
        <w:rPr>
          <w:rFonts w:ascii="Avenir Next" w:hAnsi="Avenir Next"/>
          <w:b/>
          <w:color w:val="009193"/>
        </w:rPr>
        <w:t>RTO / RPO : LES INDICATEURS DE SECURITE EN CAS DE SINISTRE</w:t>
      </w:r>
    </w:p>
    <w:p w14:paraId="14DAAD90" w14:textId="77777777" w:rsidR="00166058" w:rsidRPr="00166058" w:rsidRDefault="00166058" w:rsidP="00166058">
      <w:p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>En cas de situation critique, les systèmes d'information sont protégés en amont par des indicateurs d'objectifs de pertes.</w:t>
      </w:r>
    </w:p>
    <w:p w14:paraId="2441216D" w14:textId="77777777" w:rsidR="00166058" w:rsidRPr="00166058" w:rsidRDefault="00166058" w:rsidP="00166058">
      <w:pPr>
        <w:rPr>
          <w:rFonts w:ascii="Avenir Next" w:hAnsi="Avenir Next"/>
          <w:color w:val="2F5496" w:themeColor="accent1" w:themeShade="BF"/>
        </w:rPr>
      </w:pPr>
    </w:p>
    <w:p w14:paraId="71AC25F4" w14:textId="77777777" w:rsidR="00166058" w:rsidRPr="00166058" w:rsidRDefault="00166058" w:rsidP="00166058">
      <w:pPr>
        <w:rPr>
          <w:rFonts w:ascii="Avenir Next" w:hAnsi="Avenir Next"/>
          <w:b/>
          <w:color w:val="009193"/>
        </w:rPr>
      </w:pPr>
      <w:r w:rsidRPr="00166058">
        <w:rPr>
          <w:rFonts w:ascii="Avenir Next" w:hAnsi="Avenir Next"/>
          <w:b/>
          <w:color w:val="009193"/>
        </w:rPr>
        <w:t xml:space="preserve">RTO : </w:t>
      </w:r>
      <w:proofErr w:type="spellStart"/>
      <w:r w:rsidRPr="00166058">
        <w:rPr>
          <w:rFonts w:ascii="Avenir Next" w:hAnsi="Avenir Next"/>
          <w:b/>
          <w:color w:val="009193"/>
        </w:rPr>
        <w:t>Recovery</w:t>
      </w:r>
      <w:proofErr w:type="spellEnd"/>
      <w:r w:rsidRPr="00166058">
        <w:rPr>
          <w:rFonts w:ascii="Avenir Next" w:hAnsi="Avenir Next"/>
          <w:b/>
          <w:color w:val="009193"/>
        </w:rPr>
        <w:t xml:space="preserve"> Time Objective ou Temps de Rétablissement</w:t>
      </w:r>
    </w:p>
    <w:p w14:paraId="7438F18B" w14:textId="77777777" w:rsidR="00166058" w:rsidRPr="00166058" w:rsidRDefault="00166058" w:rsidP="00166058">
      <w:p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>Le RTO peut se traduire par la durée maximale d'interruption admissible.</w:t>
      </w:r>
    </w:p>
    <w:p w14:paraId="4797594E" w14:textId="6C949E39" w:rsidR="00166058" w:rsidRPr="00166058" w:rsidRDefault="00166058" w:rsidP="00166058">
      <w:p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 xml:space="preserve">Le RTO définit au sein du groupe BVA est de </w:t>
      </w:r>
      <w:r w:rsidRPr="00166058">
        <w:rPr>
          <w:rFonts w:ascii="Avenir Next" w:hAnsi="Avenir Next"/>
          <w:b/>
          <w:color w:val="2F5496" w:themeColor="accent1" w:themeShade="BF"/>
        </w:rPr>
        <w:t>4 Heures</w:t>
      </w:r>
      <w:r>
        <w:rPr>
          <w:rFonts w:ascii="Avenir Next" w:hAnsi="Avenir Next"/>
          <w:color w:val="2F5496" w:themeColor="accent1" w:themeShade="BF"/>
        </w:rPr>
        <w:t>.</w:t>
      </w:r>
    </w:p>
    <w:p w14:paraId="1449F043" w14:textId="77777777" w:rsidR="00166058" w:rsidRPr="00166058" w:rsidRDefault="00166058" w:rsidP="00166058">
      <w:pPr>
        <w:rPr>
          <w:rFonts w:ascii="Avenir Next" w:hAnsi="Avenir Next"/>
          <w:color w:val="2F5496" w:themeColor="accent1" w:themeShade="BF"/>
        </w:rPr>
      </w:pPr>
    </w:p>
    <w:p w14:paraId="7392F588" w14:textId="77777777" w:rsidR="00166058" w:rsidRPr="00166058" w:rsidRDefault="00166058" w:rsidP="00166058">
      <w:pPr>
        <w:rPr>
          <w:rFonts w:ascii="Avenir Next" w:hAnsi="Avenir Next"/>
          <w:b/>
          <w:color w:val="009193"/>
        </w:rPr>
      </w:pPr>
      <w:proofErr w:type="gramStart"/>
      <w:r w:rsidRPr="00166058">
        <w:rPr>
          <w:rFonts w:ascii="Avenir Next" w:hAnsi="Avenir Next"/>
          <w:b/>
          <w:color w:val="009193"/>
        </w:rPr>
        <w:t>RPO:</w:t>
      </w:r>
      <w:proofErr w:type="gramEnd"/>
      <w:r w:rsidRPr="00166058">
        <w:rPr>
          <w:rFonts w:ascii="Avenir Next" w:hAnsi="Avenir Next"/>
          <w:b/>
          <w:color w:val="009193"/>
        </w:rPr>
        <w:t xml:space="preserve"> </w:t>
      </w:r>
      <w:proofErr w:type="spellStart"/>
      <w:r w:rsidRPr="00166058">
        <w:rPr>
          <w:rFonts w:ascii="Avenir Next" w:hAnsi="Avenir Next"/>
          <w:b/>
          <w:color w:val="009193"/>
        </w:rPr>
        <w:t>Recovery</w:t>
      </w:r>
      <w:proofErr w:type="spellEnd"/>
      <w:r w:rsidRPr="00166058">
        <w:rPr>
          <w:rFonts w:ascii="Avenir Next" w:hAnsi="Avenir Next"/>
          <w:b/>
          <w:color w:val="009193"/>
        </w:rPr>
        <w:t xml:space="preserve"> Point Objective ou Point de Rétablissement.</w:t>
      </w:r>
    </w:p>
    <w:p w14:paraId="67E24F46" w14:textId="77777777" w:rsidR="00166058" w:rsidRPr="00166058" w:rsidRDefault="00166058" w:rsidP="00166058">
      <w:p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 xml:space="preserve">Le RPO peut se traduire par la durée maximum d'enregistrement des données qu'il est acceptable de perdre lors d'une panne. </w:t>
      </w:r>
    </w:p>
    <w:p w14:paraId="3A37C2F5" w14:textId="1C86D710" w:rsidR="00166058" w:rsidRDefault="00166058" w:rsidP="00166058">
      <w:p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 xml:space="preserve">Le RPO définit au sein du groupe BVA est de 24 heures ou de </w:t>
      </w:r>
      <w:r w:rsidRPr="00166058">
        <w:rPr>
          <w:rFonts w:ascii="Avenir Next" w:hAnsi="Avenir Next"/>
          <w:b/>
          <w:color w:val="2F5496" w:themeColor="accent1" w:themeShade="BF"/>
        </w:rPr>
        <w:t>4 heures pour des demandes spécifiques de haute disponibilité</w:t>
      </w:r>
      <w:r w:rsidRPr="00C85065">
        <w:rPr>
          <w:rFonts w:ascii="Avenir Next" w:hAnsi="Avenir Next"/>
          <w:color w:val="2F5496" w:themeColor="accent1" w:themeShade="BF"/>
        </w:rPr>
        <w:t>.</w:t>
      </w:r>
    </w:p>
    <w:p w14:paraId="36E8DDC4" w14:textId="77777777" w:rsidR="00166058" w:rsidRDefault="00166058" w:rsidP="00166058">
      <w:pPr>
        <w:rPr>
          <w:rFonts w:ascii="Avenir Next" w:hAnsi="Avenir Next"/>
          <w:color w:val="2F5496" w:themeColor="accent1" w:themeShade="BF"/>
        </w:rPr>
      </w:pPr>
    </w:p>
    <w:p w14:paraId="1E907083" w14:textId="26390FEF" w:rsidR="00166058" w:rsidRDefault="00166058" w:rsidP="00166058">
      <w:pPr>
        <w:rPr>
          <w:rFonts w:ascii="Avenir Next" w:hAnsi="Avenir Next"/>
          <w:color w:val="2F5496" w:themeColor="accent1" w:themeShade="BF"/>
        </w:rPr>
      </w:pPr>
      <w:r>
        <w:rPr>
          <w:noProof/>
        </w:rPr>
        <w:drawing>
          <wp:inline distT="0" distB="0" distL="0" distR="0" wp14:anchorId="7624FC18" wp14:editId="03E80E5F">
            <wp:extent cx="5455920" cy="2324100"/>
            <wp:effectExtent l="0" t="0" r="0" b="0"/>
            <wp:docPr id="26" name="Image 26" descr="http://upload.wikimedia.org/wikipedia/commons/c/c4/RTO_RP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 descr="http://upload.wikimedia.org/wikipedia/commons/c/c4/RTO_RP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5FC51" w14:textId="77777777" w:rsidR="00166058" w:rsidRDefault="00166058">
      <w:pPr>
        <w:rPr>
          <w:rFonts w:ascii="Avenir Next" w:hAnsi="Avenir Next"/>
          <w:color w:val="2F5496" w:themeColor="accent1" w:themeShade="BF"/>
        </w:rPr>
      </w:pPr>
      <w:r>
        <w:rPr>
          <w:rFonts w:ascii="Avenir Next" w:hAnsi="Avenir Next"/>
          <w:color w:val="2F5496" w:themeColor="accent1" w:themeShade="BF"/>
        </w:rPr>
        <w:br w:type="page"/>
      </w:r>
    </w:p>
    <w:p w14:paraId="6037851D" w14:textId="2D7196E1" w:rsidR="00166058" w:rsidRPr="00166058" w:rsidRDefault="00166058" w:rsidP="00166058">
      <w:p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 xml:space="preserve">Des procédures écrites définissent les déclenchements de basculement, de remise en condition opérationnelle, l’organisation et les matrices de responsabilité </w:t>
      </w:r>
    </w:p>
    <w:p w14:paraId="4CFAA59E" w14:textId="0F17B1EB" w:rsidR="00166058" w:rsidRPr="00166058" w:rsidRDefault="00166058" w:rsidP="00166058">
      <w:pPr>
        <w:pStyle w:val="Pardeliste"/>
        <w:numPr>
          <w:ilvl w:val="0"/>
          <w:numId w:val="12"/>
        </w:num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 xml:space="preserve">Informatiques (description des solutions de secours, …) </w:t>
      </w:r>
    </w:p>
    <w:p w14:paraId="46B07BE9" w14:textId="7E9571A1" w:rsidR="00166058" w:rsidRPr="00166058" w:rsidRDefault="00166058" w:rsidP="00166058">
      <w:pPr>
        <w:pStyle w:val="Pardeliste"/>
        <w:numPr>
          <w:ilvl w:val="0"/>
          <w:numId w:val="12"/>
        </w:num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 xml:space="preserve">Retour à la normale </w:t>
      </w:r>
    </w:p>
    <w:p w14:paraId="7B8E677E" w14:textId="01B38AA4" w:rsidR="00166058" w:rsidRPr="00166058" w:rsidRDefault="00166058" w:rsidP="00166058">
      <w:pPr>
        <w:pStyle w:val="Pardeliste"/>
        <w:numPr>
          <w:ilvl w:val="0"/>
          <w:numId w:val="12"/>
        </w:num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 xml:space="preserve">Conditions de tests (test de restauration, test de basculement,) </w:t>
      </w:r>
    </w:p>
    <w:p w14:paraId="2125426A" w14:textId="5767C1FE" w:rsidR="00166058" w:rsidRPr="00166058" w:rsidRDefault="00166058" w:rsidP="00166058">
      <w:pPr>
        <w:pStyle w:val="Pardeliste"/>
        <w:numPr>
          <w:ilvl w:val="0"/>
          <w:numId w:val="12"/>
        </w:num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 xml:space="preserve">Conditions de maintien en conditions opérationnelles </w:t>
      </w:r>
    </w:p>
    <w:p w14:paraId="3D943645" w14:textId="77777777" w:rsidR="00166058" w:rsidRDefault="00166058" w:rsidP="00166058">
      <w:pPr>
        <w:rPr>
          <w:rFonts w:ascii="Avenir Next" w:hAnsi="Avenir Next"/>
          <w:color w:val="2F5496" w:themeColor="accent1" w:themeShade="BF"/>
        </w:rPr>
      </w:pPr>
    </w:p>
    <w:p w14:paraId="2BC8D2DB" w14:textId="77777777" w:rsidR="00166058" w:rsidRDefault="00166058" w:rsidP="00166058">
      <w:pPr>
        <w:rPr>
          <w:rFonts w:ascii="Avenir Next" w:hAnsi="Avenir Next"/>
          <w:b/>
          <w:color w:val="2F5496" w:themeColor="accent1" w:themeShade="BF"/>
          <w:sz w:val="28"/>
          <w:u w:val="single"/>
        </w:rPr>
      </w:pPr>
    </w:p>
    <w:p w14:paraId="524DD600" w14:textId="77777777" w:rsidR="00166058" w:rsidRDefault="00166058" w:rsidP="00166058">
      <w:pPr>
        <w:rPr>
          <w:rFonts w:ascii="Avenir Next" w:hAnsi="Avenir Next"/>
          <w:b/>
          <w:color w:val="2F5496" w:themeColor="accent1" w:themeShade="BF"/>
          <w:sz w:val="28"/>
          <w:u w:val="single"/>
        </w:rPr>
      </w:pPr>
    </w:p>
    <w:p w14:paraId="7057CA36" w14:textId="2C47C1EC" w:rsidR="00166058" w:rsidRPr="00166058" w:rsidRDefault="00166058" w:rsidP="00166058">
      <w:pPr>
        <w:rPr>
          <w:rFonts w:ascii="Avenir Next" w:hAnsi="Avenir Next"/>
          <w:b/>
          <w:color w:val="2F5496" w:themeColor="accent1" w:themeShade="BF"/>
          <w:sz w:val="28"/>
          <w:u w:val="single"/>
        </w:rPr>
      </w:pPr>
      <w:r>
        <w:rPr>
          <w:rFonts w:ascii="Avenir Next" w:hAnsi="Avenir Next"/>
          <w:b/>
          <w:color w:val="2F5496" w:themeColor="accent1" w:themeShade="BF"/>
          <w:sz w:val="28"/>
          <w:u w:val="single"/>
        </w:rPr>
        <w:t>LES OUTILS AWS</w:t>
      </w:r>
    </w:p>
    <w:p w14:paraId="7181F765" w14:textId="592AE393" w:rsidR="00166058" w:rsidRPr="00166058" w:rsidRDefault="00166058" w:rsidP="00166058">
      <w:pPr>
        <w:pStyle w:val="Pardeliste"/>
        <w:numPr>
          <w:ilvl w:val="0"/>
          <w:numId w:val="13"/>
        </w:numPr>
        <w:rPr>
          <w:rFonts w:ascii="Avenir Next" w:hAnsi="Avenir Next"/>
          <w:color w:val="2F5496" w:themeColor="accent1" w:themeShade="BF"/>
        </w:rPr>
      </w:pPr>
      <w:proofErr w:type="spellStart"/>
      <w:r w:rsidRPr="00166058">
        <w:rPr>
          <w:rFonts w:ascii="Avenir Next" w:hAnsi="Avenir Next"/>
          <w:color w:val="2F5496" w:themeColor="accent1" w:themeShade="BF"/>
        </w:rPr>
        <w:t>CloudEndure</w:t>
      </w:r>
      <w:proofErr w:type="spellEnd"/>
      <w:r w:rsidRPr="00166058">
        <w:rPr>
          <w:rFonts w:ascii="Avenir Next" w:hAnsi="Avenir Next"/>
          <w:color w:val="2F5496" w:themeColor="accent1" w:themeShade="BF"/>
        </w:rPr>
        <w:t xml:space="preserve"> </w:t>
      </w:r>
      <w:proofErr w:type="spellStart"/>
      <w:r w:rsidRPr="00166058">
        <w:rPr>
          <w:rFonts w:ascii="Avenir Next" w:hAnsi="Avenir Next"/>
          <w:color w:val="2F5496" w:themeColor="accent1" w:themeShade="BF"/>
        </w:rPr>
        <w:t>Disaster</w:t>
      </w:r>
      <w:proofErr w:type="spellEnd"/>
      <w:r w:rsidRPr="00166058">
        <w:rPr>
          <w:rFonts w:ascii="Avenir Next" w:hAnsi="Avenir Next"/>
          <w:color w:val="2F5496" w:themeColor="accent1" w:themeShade="BF"/>
        </w:rPr>
        <w:t xml:space="preserve"> </w:t>
      </w:r>
      <w:proofErr w:type="spellStart"/>
      <w:r w:rsidRPr="00166058">
        <w:rPr>
          <w:rFonts w:ascii="Avenir Next" w:hAnsi="Avenir Next"/>
          <w:color w:val="2F5496" w:themeColor="accent1" w:themeShade="BF"/>
        </w:rPr>
        <w:t>Recovery</w:t>
      </w:r>
      <w:proofErr w:type="spellEnd"/>
      <w:r>
        <w:rPr>
          <w:rFonts w:ascii="Avenir Next" w:hAnsi="Avenir Next"/>
          <w:color w:val="2F5496" w:themeColor="accent1" w:themeShade="BF"/>
        </w:rPr>
        <w:t xml:space="preserve"> : </w:t>
      </w:r>
      <w:hyperlink r:id="rId9" w:history="1">
        <w:r w:rsidRPr="00166058">
          <w:rPr>
            <w:rStyle w:val="Lienhypertexte"/>
            <w:rFonts w:ascii="Avenir Next" w:hAnsi="Avenir Next"/>
            <w:color w:val="034990" w:themeColor="hyperlink" w:themeShade="BF"/>
          </w:rPr>
          <w:t>LIEN</w:t>
        </w:r>
      </w:hyperlink>
    </w:p>
    <w:p w14:paraId="21FCC791" w14:textId="5D6955B1" w:rsidR="00166058" w:rsidRPr="00166058" w:rsidRDefault="00166058" w:rsidP="00166058">
      <w:pPr>
        <w:rPr>
          <w:rFonts w:ascii="Avenir Next" w:hAnsi="Avenir Next"/>
          <w:color w:val="2F5496" w:themeColor="accent1" w:themeShade="BF"/>
        </w:rPr>
      </w:pPr>
    </w:p>
    <w:p w14:paraId="1ABA951C" w14:textId="77777777" w:rsidR="00166058" w:rsidRDefault="00166058" w:rsidP="00166058">
      <w:pPr>
        <w:rPr>
          <w:rFonts w:ascii="Avenir Next" w:hAnsi="Avenir Next"/>
          <w:b/>
          <w:color w:val="2F5496" w:themeColor="accent1" w:themeShade="BF"/>
          <w:sz w:val="28"/>
          <w:u w:val="single"/>
        </w:rPr>
      </w:pPr>
    </w:p>
    <w:p w14:paraId="2923BDEB" w14:textId="5AEC12C9" w:rsidR="00166058" w:rsidRPr="00166058" w:rsidRDefault="00166058" w:rsidP="00166058">
      <w:pPr>
        <w:rPr>
          <w:rFonts w:ascii="Avenir Next" w:hAnsi="Avenir Next"/>
          <w:b/>
          <w:color w:val="2F5496" w:themeColor="accent1" w:themeShade="BF"/>
          <w:sz w:val="28"/>
          <w:u w:val="single"/>
        </w:rPr>
      </w:pPr>
      <w:r>
        <w:rPr>
          <w:rFonts w:ascii="Avenir Next" w:hAnsi="Avenir Next"/>
          <w:b/>
          <w:color w:val="2F5496" w:themeColor="accent1" w:themeShade="BF"/>
          <w:sz w:val="28"/>
          <w:u w:val="single"/>
        </w:rPr>
        <w:t>MODÈLE DE DOCUMENT PCA &amp; PRA</w:t>
      </w:r>
    </w:p>
    <w:p w14:paraId="4B125EAD" w14:textId="23AEA02D" w:rsidR="00166058" w:rsidRPr="00166058" w:rsidRDefault="00166058" w:rsidP="00166058">
      <w:p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 xml:space="preserve">Fournit par AWS si on utilise </w:t>
      </w:r>
      <w:proofErr w:type="spellStart"/>
      <w:r w:rsidRPr="00166058">
        <w:rPr>
          <w:rFonts w:ascii="Avenir Next" w:hAnsi="Avenir Next"/>
          <w:color w:val="2F5496" w:themeColor="accent1" w:themeShade="BF"/>
        </w:rPr>
        <w:t>CloudEndure</w:t>
      </w:r>
      <w:proofErr w:type="spellEnd"/>
      <w:r w:rsidRPr="00166058">
        <w:rPr>
          <w:rFonts w:ascii="Avenir Next" w:hAnsi="Avenir Next"/>
          <w:color w:val="2F5496" w:themeColor="accent1" w:themeShade="BF"/>
        </w:rPr>
        <w:t xml:space="preserve"> </w:t>
      </w:r>
      <w:proofErr w:type="spellStart"/>
      <w:r w:rsidRPr="00166058">
        <w:rPr>
          <w:rFonts w:ascii="Avenir Next" w:hAnsi="Avenir Next"/>
          <w:color w:val="2F5496" w:themeColor="accent1" w:themeShade="BF"/>
        </w:rPr>
        <w:t>Disaster</w:t>
      </w:r>
      <w:proofErr w:type="spellEnd"/>
      <w:r w:rsidRPr="00166058">
        <w:rPr>
          <w:rFonts w:ascii="Avenir Next" w:hAnsi="Avenir Next"/>
          <w:color w:val="2F5496" w:themeColor="accent1" w:themeShade="BF"/>
        </w:rPr>
        <w:t xml:space="preserve"> </w:t>
      </w:r>
      <w:proofErr w:type="spellStart"/>
      <w:r w:rsidRPr="00166058">
        <w:rPr>
          <w:rFonts w:ascii="Avenir Next" w:hAnsi="Avenir Next"/>
          <w:color w:val="2F5496" w:themeColor="accent1" w:themeShade="BF"/>
        </w:rPr>
        <w:t>Recovery</w:t>
      </w:r>
      <w:proofErr w:type="spellEnd"/>
      <w:r>
        <w:rPr>
          <w:rFonts w:ascii="Avenir Next" w:hAnsi="Avenir Next"/>
          <w:color w:val="2F5496" w:themeColor="accent1" w:themeShade="BF"/>
        </w:rPr>
        <w:t>.</w:t>
      </w:r>
    </w:p>
    <w:p w14:paraId="1AC6FA40" w14:textId="6EFE0FBC" w:rsidR="00166058" w:rsidRPr="00166058" w:rsidRDefault="00166058" w:rsidP="00166058">
      <w:pPr>
        <w:rPr>
          <w:rFonts w:ascii="Avenir Next" w:hAnsi="Avenir Next"/>
          <w:color w:val="2F5496" w:themeColor="accent1" w:themeShade="BF"/>
        </w:rPr>
      </w:pPr>
      <w:r>
        <w:rPr>
          <w:rFonts w:ascii="Avenir Next" w:hAnsi="Avenir Next"/>
          <w:color w:val="2F5496" w:themeColor="accent1" w:themeShade="BF"/>
        </w:rPr>
        <w:t>À</w:t>
      </w:r>
      <w:r w:rsidRPr="00166058">
        <w:rPr>
          <w:rFonts w:ascii="Avenir Next" w:hAnsi="Avenir Next"/>
          <w:color w:val="2F5496" w:themeColor="accent1" w:themeShade="BF"/>
        </w:rPr>
        <w:t xml:space="preserve"> faire si on utilise les outils d’AWS sans utiliser </w:t>
      </w:r>
      <w:proofErr w:type="spellStart"/>
      <w:r w:rsidRPr="00166058">
        <w:rPr>
          <w:rFonts w:ascii="Avenir Next" w:hAnsi="Avenir Next"/>
          <w:color w:val="2F5496" w:themeColor="accent1" w:themeShade="BF"/>
        </w:rPr>
        <w:t>CloudEndure</w:t>
      </w:r>
      <w:proofErr w:type="spellEnd"/>
      <w:r w:rsidRPr="00166058">
        <w:rPr>
          <w:rFonts w:ascii="Avenir Next" w:hAnsi="Avenir Next"/>
          <w:color w:val="2F5496" w:themeColor="accent1" w:themeShade="BF"/>
        </w:rPr>
        <w:t xml:space="preserve"> </w:t>
      </w:r>
      <w:proofErr w:type="spellStart"/>
      <w:r w:rsidRPr="00166058">
        <w:rPr>
          <w:rFonts w:ascii="Avenir Next" w:hAnsi="Avenir Next"/>
          <w:color w:val="2F5496" w:themeColor="accent1" w:themeShade="BF"/>
        </w:rPr>
        <w:t>Disaster</w:t>
      </w:r>
      <w:proofErr w:type="spellEnd"/>
      <w:r w:rsidRPr="00166058">
        <w:rPr>
          <w:rFonts w:ascii="Avenir Next" w:hAnsi="Avenir Next"/>
          <w:color w:val="2F5496" w:themeColor="accent1" w:themeShade="BF"/>
        </w:rPr>
        <w:t xml:space="preserve"> </w:t>
      </w:r>
      <w:proofErr w:type="spellStart"/>
      <w:r w:rsidRPr="00166058">
        <w:rPr>
          <w:rFonts w:ascii="Avenir Next" w:hAnsi="Avenir Next"/>
          <w:color w:val="2F5496" w:themeColor="accent1" w:themeShade="BF"/>
        </w:rPr>
        <w:t>Recovery</w:t>
      </w:r>
      <w:proofErr w:type="spellEnd"/>
      <w:r>
        <w:rPr>
          <w:rFonts w:ascii="Avenir Next" w:hAnsi="Avenir Next"/>
          <w:color w:val="2F5496" w:themeColor="accent1" w:themeShade="BF"/>
        </w:rPr>
        <w:t>.</w:t>
      </w:r>
    </w:p>
    <w:p w14:paraId="787C0A7B" w14:textId="77777777" w:rsidR="00166058" w:rsidRDefault="00166058" w:rsidP="00166058">
      <w:pPr>
        <w:rPr>
          <w:rFonts w:ascii="Avenir Next" w:hAnsi="Avenir Next"/>
          <w:color w:val="2F5496" w:themeColor="accent1" w:themeShade="BF"/>
        </w:rPr>
      </w:pPr>
    </w:p>
    <w:p w14:paraId="4D5E35C9" w14:textId="77777777" w:rsidR="00166058" w:rsidRDefault="00166058" w:rsidP="00166058">
      <w:pPr>
        <w:rPr>
          <w:rFonts w:ascii="Avenir Next" w:hAnsi="Avenir Next"/>
          <w:color w:val="2F5496" w:themeColor="accent1" w:themeShade="BF"/>
        </w:rPr>
      </w:pPr>
    </w:p>
    <w:p w14:paraId="3524F6E4" w14:textId="26AB0164" w:rsidR="00166058" w:rsidRPr="00166058" w:rsidRDefault="00166058" w:rsidP="00166058">
      <w:pPr>
        <w:rPr>
          <w:rFonts w:ascii="Avenir Next" w:hAnsi="Avenir Next"/>
          <w:b/>
          <w:color w:val="2F5496" w:themeColor="accent1" w:themeShade="BF"/>
          <w:sz w:val="28"/>
          <w:u w:val="single"/>
        </w:rPr>
      </w:pPr>
      <w:r>
        <w:rPr>
          <w:rFonts w:ascii="Avenir Next" w:hAnsi="Avenir Next"/>
          <w:b/>
          <w:color w:val="2F5496" w:themeColor="accent1" w:themeShade="BF"/>
          <w:sz w:val="28"/>
          <w:u w:val="single"/>
        </w:rPr>
        <w:t>DIFFÉRENCE ENTRE</w:t>
      </w:r>
      <w:r>
        <w:rPr>
          <w:rFonts w:ascii="Avenir Next" w:hAnsi="Avenir Next"/>
          <w:b/>
          <w:color w:val="2F5496" w:themeColor="accent1" w:themeShade="BF"/>
          <w:sz w:val="28"/>
          <w:u w:val="single"/>
        </w:rPr>
        <w:t xml:space="preserve"> PCA &amp; PRA</w:t>
      </w:r>
    </w:p>
    <w:p w14:paraId="7C31B79F" w14:textId="77777777" w:rsidR="00166058" w:rsidRDefault="00166058" w:rsidP="00166058">
      <w:pPr>
        <w:pStyle w:val="Pardeliste"/>
        <w:numPr>
          <w:ilvl w:val="0"/>
          <w:numId w:val="13"/>
        </w:num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>Le Plan de Continuité d'Activité permet, en cas de crise, de continuer l'activité sans perte de service, ou avec une légère dégradation acceptable.</w:t>
      </w:r>
      <w:r>
        <w:rPr>
          <w:rFonts w:ascii="Avenir Next" w:hAnsi="Avenir Next"/>
          <w:color w:val="2F5496" w:themeColor="accent1" w:themeShade="BF"/>
        </w:rPr>
        <w:br/>
      </w:r>
      <w:r w:rsidRPr="00166058">
        <w:rPr>
          <w:rFonts w:ascii="Avenir Next" w:hAnsi="Avenir Next"/>
          <w:color w:val="2F5496" w:themeColor="accent1" w:themeShade="BF"/>
        </w:rPr>
        <w:t>Exemple : télétravail en cas de grèves, d'épidémies, ...</w:t>
      </w:r>
      <w:r>
        <w:rPr>
          <w:rFonts w:ascii="Avenir Next" w:hAnsi="Avenir Next"/>
          <w:color w:val="2F5496" w:themeColor="accent1" w:themeShade="BF"/>
        </w:rPr>
        <w:br/>
      </w:r>
    </w:p>
    <w:p w14:paraId="749A8BBC" w14:textId="6FD461D7" w:rsidR="00166058" w:rsidRPr="00166058" w:rsidRDefault="00166058" w:rsidP="00166058">
      <w:pPr>
        <w:pStyle w:val="Pardeliste"/>
        <w:numPr>
          <w:ilvl w:val="0"/>
          <w:numId w:val="13"/>
        </w:numPr>
        <w:rPr>
          <w:rFonts w:ascii="Avenir Next" w:hAnsi="Avenir Next"/>
          <w:color w:val="2F5496" w:themeColor="accent1" w:themeShade="BF"/>
        </w:rPr>
      </w:pPr>
      <w:r w:rsidRPr="00166058">
        <w:rPr>
          <w:rFonts w:ascii="Avenir Next" w:hAnsi="Avenir Next"/>
          <w:color w:val="2F5496" w:themeColor="accent1" w:themeShade="BF"/>
        </w:rPr>
        <w:t>Le Plan de Reprise d'Activité permet, en cas de crise majeure ou sinistre, de pouvoir reconstruire ou de basculer sur un système de relève - sur une durée déterminée - qui fournira les services nécessaires à la survie de l'entreprise. Il est souvent lié à un risque défini de perte de données (RPO) et durée d'interruption acceptable (RTO).</w:t>
      </w:r>
      <w:r>
        <w:rPr>
          <w:rFonts w:ascii="Avenir Next" w:hAnsi="Avenir Next"/>
          <w:color w:val="2F5496" w:themeColor="accent1" w:themeShade="BF"/>
        </w:rPr>
        <w:br/>
      </w:r>
      <w:bookmarkStart w:id="0" w:name="_GoBack"/>
      <w:bookmarkEnd w:id="0"/>
      <w:r w:rsidRPr="00166058">
        <w:rPr>
          <w:rFonts w:ascii="Avenir Next" w:hAnsi="Avenir Next"/>
          <w:color w:val="2F5496" w:themeColor="accent1" w:themeShade="BF"/>
        </w:rPr>
        <w:t xml:space="preserve">Exemple : basculement d'un </w:t>
      </w:r>
      <w:proofErr w:type="spellStart"/>
      <w:r w:rsidRPr="00166058">
        <w:rPr>
          <w:rFonts w:ascii="Avenir Next" w:hAnsi="Avenir Next"/>
          <w:color w:val="2F5496" w:themeColor="accent1" w:themeShade="BF"/>
        </w:rPr>
        <w:t>datacenter</w:t>
      </w:r>
      <w:proofErr w:type="spellEnd"/>
      <w:r w:rsidRPr="00166058">
        <w:rPr>
          <w:rFonts w:ascii="Avenir Next" w:hAnsi="Avenir Next"/>
          <w:color w:val="2F5496" w:themeColor="accent1" w:themeShade="BF"/>
        </w:rPr>
        <w:t xml:space="preserve"> sur un site de secours en cas d'incendie. </w:t>
      </w:r>
    </w:p>
    <w:p w14:paraId="324250DD" w14:textId="77777777" w:rsidR="00166058" w:rsidRPr="00C85065" w:rsidRDefault="00166058" w:rsidP="00166058">
      <w:pPr>
        <w:rPr>
          <w:rFonts w:ascii="Avenir Next" w:hAnsi="Avenir Next"/>
          <w:color w:val="2F5496" w:themeColor="accent1" w:themeShade="BF"/>
        </w:rPr>
      </w:pPr>
    </w:p>
    <w:p w14:paraId="083F1017" w14:textId="77777777" w:rsidR="00166058" w:rsidRPr="00C85065" w:rsidRDefault="00166058" w:rsidP="00166058">
      <w:pPr>
        <w:rPr>
          <w:rFonts w:ascii="Avenir Next" w:hAnsi="Avenir Next"/>
          <w:color w:val="2F5496" w:themeColor="accent1" w:themeShade="BF"/>
        </w:rPr>
      </w:pPr>
    </w:p>
    <w:p w14:paraId="1F194992" w14:textId="77777777" w:rsidR="00166058" w:rsidRPr="00C85065" w:rsidRDefault="00166058" w:rsidP="00166058">
      <w:pPr>
        <w:rPr>
          <w:rFonts w:ascii="Avenir Next" w:hAnsi="Avenir Next"/>
          <w:color w:val="2F5496" w:themeColor="accent1" w:themeShade="BF"/>
        </w:rPr>
      </w:pPr>
    </w:p>
    <w:p w14:paraId="2132D9E1" w14:textId="77777777" w:rsidR="00166058" w:rsidRDefault="00166058" w:rsidP="006C7366">
      <w:pPr>
        <w:jc w:val="center"/>
        <w:rPr>
          <w:rFonts w:ascii="Avenir Next Condensed" w:hAnsi="Avenir Next Condensed"/>
          <w:b/>
          <w:color w:val="2F5496" w:themeColor="accent1" w:themeShade="BF"/>
          <w:sz w:val="48"/>
        </w:rPr>
      </w:pPr>
    </w:p>
    <w:sectPr w:rsidR="00166058" w:rsidSect="006C2F34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ABF4E" w14:textId="77777777" w:rsidR="00D17667" w:rsidRDefault="00D17667" w:rsidP="00B33A39">
      <w:r>
        <w:separator/>
      </w:r>
    </w:p>
  </w:endnote>
  <w:endnote w:type="continuationSeparator" w:id="0">
    <w:p w14:paraId="3F9D14EC" w14:textId="77777777" w:rsidR="00D17667" w:rsidRDefault="00D17667" w:rsidP="00B3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Next Condensed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AF0B" w14:textId="77777777" w:rsidR="00C765D8" w:rsidRDefault="00C765D8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9B58262" wp14:editId="4357EB87">
          <wp:simplePos x="0" y="0"/>
          <wp:positionH relativeFrom="margin">
            <wp:posOffset>1777365</wp:posOffset>
          </wp:positionH>
          <wp:positionV relativeFrom="margin">
            <wp:posOffset>9043670</wp:posOffset>
          </wp:positionV>
          <wp:extent cx="2035810" cy="498475"/>
          <wp:effectExtent l="0" t="0" r="0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RUST -LO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81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A4E3F" w14:textId="77777777" w:rsidR="00D17667" w:rsidRDefault="00D17667" w:rsidP="00B33A39">
      <w:r>
        <w:separator/>
      </w:r>
    </w:p>
  </w:footnote>
  <w:footnote w:type="continuationSeparator" w:id="0">
    <w:p w14:paraId="672818A1" w14:textId="77777777" w:rsidR="00D17667" w:rsidRDefault="00D17667" w:rsidP="00B33A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95BD5" w14:textId="622FE5B1" w:rsidR="00B33A39" w:rsidRPr="00A65851" w:rsidRDefault="006C7366" w:rsidP="00A65851">
    <w:pPr>
      <w:pStyle w:val="En-tte"/>
      <w:jc w:val="right"/>
      <w:rPr>
        <w:rFonts w:ascii="Avenir Next Condensed" w:hAnsi="Avenir Next Condensed"/>
        <w:b/>
        <w:bCs/>
        <w:color w:val="2F5496" w:themeColor="accent1" w:themeShade="BF"/>
      </w:rPr>
    </w:pPr>
    <w:r w:rsidRPr="00A65851">
      <w:rPr>
        <w:rFonts w:ascii="Avenir Next Condensed" w:hAnsi="Avenir Next Condensed"/>
        <w:b/>
        <w:bCs/>
        <w:noProof/>
        <w:color w:val="2F5496" w:themeColor="accent1" w:themeShade="BF"/>
        <w:lang w:eastAsia="fr-FR"/>
      </w:rPr>
      <w:drawing>
        <wp:anchor distT="0" distB="0" distL="114300" distR="114300" simplePos="0" relativeHeight="251658240" behindDoc="1" locked="0" layoutInCell="1" allowOverlap="1" wp14:anchorId="112F2B22" wp14:editId="1850789D">
          <wp:simplePos x="0" y="0"/>
          <wp:positionH relativeFrom="margin">
            <wp:posOffset>-957668</wp:posOffset>
          </wp:positionH>
          <wp:positionV relativeFrom="margin">
            <wp:posOffset>-899795</wp:posOffset>
          </wp:positionV>
          <wp:extent cx="7653020" cy="1488440"/>
          <wp:effectExtent l="0" t="0" r="0" b="1016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CDEF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1488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851" w:rsidRPr="00A65851">
      <w:rPr>
        <w:rFonts w:ascii="Avenir Next Condensed" w:hAnsi="Avenir Next Condensed"/>
        <w:b/>
        <w:bCs/>
        <w:color w:val="2F5496" w:themeColor="accent1" w:themeShade="BF"/>
      </w:rPr>
      <w:t>CONSEIL - LES CLÉS DE LA GESTION DU PERSONNEL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736A4"/>
    <w:multiLevelType w:val="hybridMultilevel"/>
    <w:tmpl w:val="F8FC77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B2096"/>
    <w:multiLevelType w:val="hybridMultilevel"/>
    <w:tmpl w:val="CADCD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55088"/>
    <w:multiLevelType w:val="hybridMultilevel"/>
    <w:tmpl w:val="6B868A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4877"/>
    <w:multiLevelType w:val="hybridMultilevel"/>
    <w:tmpl w:val="A5041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3062D"/>
    <w:multiLevelType w:val="hybridMultilevel"/>
    <w:tmpl w:val="5C5EF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E4A42"/>
    <w:multiLevelType w:val="hybridMultilevel"/>
    <w:tmpl w:val="9B8480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92FB7"/>
    <w:multiLevelType w:val="hybridMultilevel"/>
    <w:tmpl w:val="73CCE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F7D90"/>
    <w:multiLevelType w:val="hybridMultilevel"/>
    <w:tmpl w:val="67963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B5D97"/>
    <w:multiLevelType w:val="hybridMultilevel"/>
    <w:tmpl w:val="9B8480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B30BF"/>
    <w:multiLevelType w:val="hybridMultilevel"/>
    <w:tmpl w:val="9B8480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018AE"/>
    <w:multiLevelType w:val="hybridMultilevel"/>
    <w:tmpl w:val="18C6B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447A0"/>
    <w:multiLevelType w:val="hybridMultilevel"/>
    <w:tmpl w:val="1C6CD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67922"/>
    <w:multiLevelType w:val="hybridMultilevel"/>
    <w:tmpl w:val="D102B7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F5E16"/>
    <w:multiLevelType w:val="hybridMultilevel"/>
    <w:tmpl w:val="E2267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39"/>
    <w:rsid w:val="00015352"/>
    <w:rsid w:val="000A6AA7"/>
    <w:rsid w:val="00166058"/>
    <w:rsid w:val="00227854"/>
    <w:rsid w:val="00502FAE"/>
    <w:rsid w:val="0062288B"/>
    <w:rsid w:val="00673EB4"/>
    <w:rsid w:val="006C2F34"/>
    <w:rsid w:val="006C7366"/>
    <w:rsid w:val="00792FE4"/>
    <w:rsid w:val="007F577E"/>
    <w:rsid w:val="008802B9"/>
    <w:rsid w:val="009E0FFA"/>
    <w:rsid w:val="00A65851"/>
    <w:rsid w:val="00AC6F86"/>
    <w:rsid w:val="00B33A39"/>
    <w:rsid w:val="00BA5D70"/>
    <w:rsid w:val="00C765D8"/>
    <w:rsid w:val="00C85065"/>
    <w:rsid w:val="00D17667"/>
    <w:rsid w:val="00D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378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A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3A39"/>
  </w:style>
  <w:style w:type="paragraph" w:styleId="Pieddepage">
    <w:name w:val="footer"/>
    <w:basedOn w:val="Normal"/>
    <w:link w:val="PieddepageCar"/>
    <w:uiPriority w:val="99"/>
    <w:unhideWhenUsed/>
    <w:rsid w:val="00B33A3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3A39"/>
  </w:style>
  <w:style w:type="paragraph" w:styleId="Pardeliste">
    <w:name w:val="List Paragraph"/>
    <w:basedOn w:val="Normal"/>
    <w:uiPriority w:val="34"/>
    <w:qFormat/>
    <w:rsid w:val="00C765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66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ws.amazon.com/fr/disaster-recovery/" TargetMode="Externa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D5288D56AA84DA0250ABD4DA903D5" ma:contentTypeVersion="2" ma:contentTypeDescription="Crée un document." ma:contentTypeScope="" ma:versionID="4b996dc69b5212f91eff25a084d1b834">
  <xsd:schema xmlns:xsd="http://www.w3.org/2001/XMLSchema" xmlns:xs="http://www.w3.org/2001/XMLSchema" xmlns:p="http://schemas.microsoft.com/office/2006/metadata/properties" xmlns:ns2="c21840dc-ac3b-494c-ad7a-096eeeece3f9" targetNamespace="http://schemas.microsoft.com/office/2006/metadata/properties" ma:root="true" ma:fieldsID="1114fc67f2a9495cfc49da2b3351e597" ns2:_="">
    <xsd:import namespace="c21840dc-ac3b-494c-ad7a-096eeeece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840dc-ac3b-494c-ad7a-096eeeece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417A9-13FE-4DCD-93EF-D2F63E053E78}"/>
</file>

<file path=customXml/itemProps2.xml><?xml version="1.0" encoding="utf-8"?>
<ds:datastoreItem xmlns:ds="http://schemas.openxmlformats.org/officeDocument/2006/customXml" ds:itemID="{05F6B98C-11A3-46C4-8849-6BC975C34817}"/>
</file>

<file path=customXml/itemProps3.xml><?xml version="1.0" encoding="utf-8"?>
<ds:datastoreItem xmlns:ds="http://schemas.openxmlformats.org/officeDocument/2006/customXml" ds:itemID="{B9AB5450-437C-4D6C-A53C-66BA02C043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2587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ITrust</dc:creator>
  <cp:keywords/>
  <dc:description/>
  <cp:lastModifiedBy>Office ITrust</cp:lastModifiedBy>
  <cp:revision>3</cp:revision>
  <dcterms:created xsi:type="dcterms:W3CDTF">2020-03-17T14:56:00Z</dcterms:created>
  <dcterms:modified xsi:type="dcterms:W3CDTF">2020-03-17T15:06:00Z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0x010100965D5288D56AA84DA0250ABD4DA903D5</vt:lpwstr>
  </property>
</Properties>
</file>